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C1B33" w14:textId="77777777" w:rsidR="00E507D1" w:rsidRDefault="00E507D1">
      <w:pPr>
        <w:rPr>
          <w:rFonts w:ascii="Verdana" w:hAnsi="Verdana"/>
          <w:b/>
          <w:bCs/>
        </w:rPr>
      </w:pPr>
      <w:bookmarkStart w:id="0" w:name="_Toc95557121"/>
      <w:r w:rsidRPr="00E507D1">
        <w:rPr>
          <w:rFonts w:ascii="Verdana" w:hAnsi="Verdana"/>
          <w:b/>
          <w:bCs/>
        </w:rPr>
        <w:t>Numerisk løsning af differentialligninger i værktøjsprogrammer</w:t>
      </w:r>
    </w:p>
    <w:p w14:paraId="0C6EDA81" w14:textId="77777777" w:rsidR="00E507D1" w:rsidRDefault="00E507D1">
      <w:pPr>
        <w:rPr>
          <w:rFonts w:ascii="Verdana" w:hAnsi="Verdana"/>
          <w:b/>
          <w:bCs/>
        </w:rPr>
      </w:pPr>
    </w:p>
    <w:sdt>
      <w:sdtPr>
        <w:id w:val="777375116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14:paraId="13C13672" w14:textId="28C7E1B7" w:rsidR="00E507D1" w:rsidRDefault="00E507D1">
          <w:pPr>
            <w:pStyle w:val="Overskrift"/>
          </w:pPr>
          <w:r>
            <w:t>Indhold</w:t>
          </w:r>
        </w:p>
        <w:p w14:paraId="2A591CAE" w14:textId="6D1A7229" w:rsidR="00E507D1" w:rsidRDefault="00E507D1">
          <w:pPr>
            <w:pStyle w:val="Indholdsfortegnelse1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6129338" w:history="1">
            <w:r w:rsidRPr="004405B9">
              <w:rPr>
                <w:rStyle w:val="Hyperlink"/>
                <w:noProof/>
              </w:rPr>
              <w:t>Bilag 1: Numerisk løsning med Maple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_Toc96129338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AE0844" w14:textId="15648EDC" w:rsidR="00E507D1" w:rsidRDefault="00E507D1">
          <w:pPr>
            <w:pStyle w:val="Indholdsfortegnelse2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96129339" w:history="1">
            <w:r w:rsidRPr="004405B9">
              <w:rPr>
                <w:rStyle w:val="Hyperlink"/>
                <w:noProof/>
              </w:rPr>
              <w:t>Eulers metode i Maple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_Toc96129339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7FF65D" w14:textId="15739C52" w:rsidR="00E507D1" w:rsidRDefault="00E507D1">
          <w:pPr>
            <w:pStyle w:val="Indholdsfortegnelse2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96129340" w:history="1">
            <w:r w:rsidRPr="004405B9">
              <w:rPr>
                <w:rStyle w:val="Hyperlink"/>
                <w:noProof/>
              </w:rPr>
              <w:t>Runge-Kutta metoden i Maple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_Toc96129340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1B2993" w14:textId="0B5545E5" w:rsidR="00E507D1" w:rsidRDefault="00E507D1">
          <w:pPr>
            <w:pStyle w:val="Indholdsfortegnelse1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96129341" w:history="1">
            <w:r w:rsidRPr="004405B9">
              <w:rPr>
                <w:rStyle w:val="Hyperlink"/>
                <w:noProof/>
              </w:rPr>
              <w:t>Bilag 2: Numerisk løsning med TI-Nspire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_Toc96129341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16B36F" w14:textId="15109F70" w:rsidR="00E507D1" w:rsidRDefault="00E507D1">
          <w:pPr>
            <w:pStyle w:val="Indholdsfortegnelse2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96129342" w:history="1">
            <w:r w:rsidRPr="004405B9">
              <w:rPr>
                <w:rStyle w:val="Hyperlink"/>
                <w:noProof/>
              </w:rPr>
              <w:t>Eulers metode i Nspire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_Toc96129342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EE8AA8" w14:textId="2DFF18BB" w:rsidR="00E507D1" w:rsidRDefault="00E507D1">
          <w:pPr>
            <w:pStyle w:val="Indholdsfortegnelse2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96129343" w:history="1">
            <w:r w:rsidRPr="004405B9">
              <w:rPr>
                <w:rStyle w:val="Hyperlink"/>
                <w:noProof/>
              </w:rPr>
              <w:t>Runge-Kutta metoden i Nspire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_Toc96129343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4A26FF" w14:textId="3A1D6EF0" w:rsidR="00E507D1" w:rsidRDefault="00E507D1">
          <w:pPr>
            <w:pStyle w:val="Indholdsfortegnelse1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96129344" w:history="1">
            <w:r w:rsidRPr="004405B9">
              <w:rPr>
                <w:rStyle w:val="Hyperlink"/>
                <w:noProof/>
              </w:rPr>
              <w:t>Bilag3: Numerisk løsning med GeoGebra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_Toc96129344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527400" w14:textId="1635CB60" w:rsidR="00E507D1" w:rsidRDefault="00E507D1">
          <w:r>
            <w:rPr>
              <w:b/>
              <w:bCs/>
            </w:rPr>
            <w:fldChar w:fldCharType="end"/>
          </w:r>
        </w:p>
      </w:sdtContent>
    </w:sdt>
    <w:p w14:paraId="7DAB4961" w14:textId="513C2BF3" w:rsidR="00E507D1" w:rsidRPr="00E507D1" w:rsidRDefault="00E507D1">
      <w:pPr>
        <w:rPr>
          <w:rFonts w:ascii="Verdana" w:eastAsiaTheme="majorEastAsia" w:hAnsi="Verdana" w:cstheme="majorBidi"/>
          <w:b/>
          <w:bCs/>
          <w:color w:val="2F5496" w:themeColor="accent1" w:themeShade="BF"/>
          <w:sz w:val="32"/>
          <w:szCs w:val="32"/>
        </w:rPr>
      </w:pPr>
      <w:r w:rsidRPr="00E507D1">
        <w:rPr>
          <w:rFonts w:ascii="Verdana" w:hAnsi="Verdana"/>
          <w:b/>
          <w:bCs/>
        </w:rPr>
        <w:br w:type="page"/>
      </w:r>
    </w:p>
    <w:p w14:paraId="315C0703" w14:textId="328A45FA" w:rsidR="00E507D1" w:rsidRDefault="00E507D1" w:rsidP="00E507D1">
      <w:pPr>
        <w:pStyle w:val="Overskrift1"/>
        <w:spacing w:line="360" w:lineRule="auto"/>
      </w:pPr>
      <w:bookmarkStart w:id="1" w:name="_Toc96129338"/>
      <w:r w:rsidRPr="00D47046">
        <w:lastRenderedPageBreak/>
        <w:t>Bilag</w:t>
      </w:r>
      <w:r>
        <w:t xml:space="preserve"> 1: </w:t>
      </w:r>
      <w:r w:rsidRPr="00D47046">
        <w:t>Numerisk løsning med Maple</w:t>
      </w:r>
      <w:bookmarkEnd w:id="0"/>
      <w:bookmarkEnd w:id="1"/>
    </w:p>
    <w:p w14:paraId="3285BA09" w14:textId="77777777" w:rsidR="00E507D1" w:rsidRPr="00BC1BD5" w:rsidRDefault="00E507D1" w:rsidP="00E507D1">
      <w:pPr>
        <w:pStyle w:val="Overskrift2"/>
      </w:pPr>
      <w:bookmarkStart w:id="2" w:name="_Toc95557122"/>
      <w:bookmarkStart w:id="3" w:name="_Toc96129339"/>
      <w:r>
        <w:t>Eulers metode i Maple</w:t>
      </w:r>
      <w:bookmarkEnd w:id="2"/>
      <w:bookmarkEnd w:id="3"/>
    </w:p>
    <w:p w14:paraId="4F3EAABC" w14:textId="77777777" w:rsidR="00E507D1" w:rsidRPr="00D47046" w:rsidRDefault="00E507D1" w:rsidP="00E507D1">
      <w:pPr>
        <w:tabs>
          <w:tab w:val="left" w:pos="875"/>
        </w:tabs>
        <w:spacing w:line="360" w:lineRule="auto"/>
        <w:rPr>
          <w:rFonts w:ascii="Times New Roman" w:eastAsiaTheme="minorEastAsia" w:hAnsi="Times New Roman" w:cs="Times New Roman"/>
        </w:rPr>
      </w:pPr>
      <w:r w:rsidRPr="00D47046">
        <w:rPr>
          <w:rFonts w:ascii="Times New Roman" w:eastAsiaTheme="minorEastAsia" w:hAnsi="Times New Roman" w:cs="Times New Roman"/>
        </w:rPr>
        <w:t xml:space="preserve">I </w:t>
      </w:r>
      <w:proofErr w:type="gramStart"/>
      <w:r w:rsidRPr="00D47046">
        <w:rPr>
          <w:rFonts w:ascii="Times New Roman" w:eastAsiaTheme="minorEastAsia" w:hAnsi="Times New Roman" w:cs="Times New Roman"/>
        </w:rPr>
        <w:t>Student[</w:t>
      </w:r>
      <w:proofErr w:type="spellStart"/>
      <w:proofErr w:type="gramEnd"/>
      <w:r w:rsidRPr="00D47046">
        <w:rPr>
          <w:rFonts w:ascii="Times New Roman" w:eastAsiaTheme="minorEastAsia" w:hAnsi="Times New Roman" w:cs="Times New Roman"/>
        </w:rPr>
        <w:t>NumericalAnalysis</w:t>
      </w:r>
      <w:proofErr w:type="spellEnd"/>
      <w:r w:rsidRPr="00D47046">
        <w:rPr>
          <w:rFonts w:ascii="Times New Roman" w:eastAsiaTheme="minorEastAsia" w:hAnsi="Times New Roman" w:cs="Times New Roman"/>
        </w:rPr>
        <w:t xml:space="preserve">]-pakken ligger faciliteterne til Eulers metode. Det gør man således (forklaringer </w:t>
      </w:r>
      <w:r w:rsidRPr="00D47046">
        <w:rPr>
          <w:rFonts w:ascii="Times New Roman" w:eastAsiaTheme="minorEastAsia" w:hAnsi="Times New Roman" w:cs="Times New Roman"/>
          <w:color w:val="FF0000"/>
        </w:rPr>
        <w:t>med rødt</w:t>
      </w:r>
      <w:r w:rsidRPr="00D47046">
        <w:rPr>
          <w:rFonts w:ascii="Times New Roman" w:eastAsiaTheme="minorEastAsia" w:hAnsi="Times New Roman" w:cs="Times New Roman"/>
        </w:rPr>
        <w:t>):</w:t>
      </w:r>
    </w:p>
    <w:p w14:paraId="3228C25E" w14:textId="77777777" w:rsidR="00E507D1" w:rsidRPr="00D47046" w:rsidRDefault="00E507D1" w:rsidP="00E507D1">
      <w:pPr>
        <w:tabs>
          <w:tab w:val="left" w:pos="875"/>
        </w:tabs>
        <w:spacing w:line="360" w:lineRule="auto"/>
        <w:rPr>
          <w:rFonts w:ascii="Times New Roman" w:eastAsiaTheme="minorEastAsia" w:hAnsi="Times New Roman" w:cs="Times New Roman"/>
        </w:rPr>
      </w:pPr>
      <w:r w:rsidRPr="00D47046">
        <w:rPr>
          <w:rFonts w:ascii="Times New Roman" w:eastAsiaTheme="minorEastAsia" w:hAnsi="Times New Roman" w:cs="Times New Roman"/>
          <w:noProof/>
        </w:rPr>
        <w:drawing>
          <wp:inline distT="0" distB="0" distL="0" distR="0" wp14:anchorId="44AB7E48" wp14:editId="02185685">
            <wp:extent cx="4320000" cy="1562143"/>
            <wp:effectExtent l="12700" t="12700" r="10795" b="12700"/>
            <wp:docPr id="15" name="Billede 15" descr="Et billede, der indeholder skærmbilled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Billede 15" descr="Et billede, der indeholder skærmbillede&#10;&#10;Automatisk genereret beskrivels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156214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0B56258" w14:textId="77777777" w:rsidR="00E507D1" w:rsidRPr="00D47046" w:rsidRDefault="00E507D1" w:rsidP="00E507D1">
      <w:pPr>
        <w:tabs>
          <w:tab w:val="left" w:pos="875"/>
        </w:tabs>
        <w:spacing w:line="360" w:lineRule="auto"/>
        <w:rPr>
          <w:rFonts w:ascii="Times New Roman" w:eastAsiaTheme="minorEastAsia" w:hAnsi="Times New Roman" w:cs="Times New Roman"/>
        </w:rPr>
      </w:pPr>
      <w:r w:rsidRPr="00D47046">
        <w:rPr>
          <w:rFonts w:ascii="Times New Roman" w:eastAsiaTheme="minorEastAsia" w:hAnsi="Times New Roman" w:cs="Times New Roman"/>
        </w:rPr>
        <w:t xml:space="preserve">Maple svarer </w:t>
      </w:r>
      <w:r>
        <w:rPr>
          <w:rFonts w:ascii="Times New Roman" w:eastAsiaTheme="minorEastAsia" w:hAnsi="Times New Roman" w:cs="Times New Roman"/>
        </w:rPr>
        <w:t xml:space="preserve">nu </w:t>
      </w:r>
      <w:r w:rsidRPr="00D47046">
        <w:rPr>
          <w:rFonts w:ascii="Times New Roman" w:eastAsiaTheme="minorEastAsia" w:hAnsi="Times New Roman" w:cs="Times New Roman"/>
        </w:rPr>
        <w:t>således:</w:t>
      </w:r>
    </w:p>
    <w:p w14:paraId="298AADC6" w14:textId="77777777" w:rsidR="00E507D1" w:rsidRPr="00D47046" w:rsidRDefault="00E507D1" w:rsidP="00E507D1">
      <w:pPr>
        <w:tabs>
          <w:tab w:val="left" w:pos="875"/>
        </w:tabs>
        <w:spacing w:line="360" w:lineRule="auto"/>
        <w:jc w:val="center"/>
        <w:rPr>
          <w:rFonts w:ascii="Times New Roman" w:eastAsiaTheme="minorEastAsia" w:hAnsi="Times New Roman" w:cs="Times New Roman"/>
        </w:rPr>
      </w:pPr>
      <w:r w:rsidRPr="00D47046">
        <w:rPr>
          <w:rFonts w:ascii="Times New Roman" w:eastAsiaTheme="minorEastAsia" w:hAnsi="Times New Roman" w:cs="Times New Roman"/>
          <w:noProof/>
        </w:rPr>
        <w:drawing>
          <wp:inline distT="0" distB="0" distL="0" distR="0" wp14:anchorId="7ABBCEEE" wp14:editId="11FE7D86">
            <wp:extent cx="2880000" cy="3133783"/>
            <wp:effectExtent l="0" t="0" r="3175" b="3175"/>
            <wp:docPr id="16" name="Billede 16" descr="Et billede, der indeholder bord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Billede 16" descr="Et billede, der indeholder bord&#10;&#10;Automatisk genereret beskrivelse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0"/>
                    <a:stretch/>
                  </pic:blipFill>
                  <pic:spPr bwMode="auto">
                    <a:xfrm>
                      <a:off x="0" y="0"/>
                      <a:ext cx="2880000" cy="31337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47046">
        <w:rPr>
          <w:rFonts w:ascii="Times New Roman" w:eastAsiaTheme="minorEastAsia" w:hAnsi="Times New Roman" w:cs="Times New Roman"/>
          <w:noProof/>
        </w:rPr>
        <w:drawing>
          <wp:inline distT="0" distB="0" distL="0" distR="0" wp14:anchorId="6B2227DD" wp14:editId="18602D3E">
            <wp:extent cx="2880000" cy="2864452"/>
            <wp:effectExtent l="0" t="0" r="3175" b="6350"/>
            <wp:docPr id="17" name="Billede 17" descr="Et billede, der indeholder bord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Billede 17" descr="Et billede, der indeholder bord&#10;&#10;Automatisk genereret beskrivels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864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395CAC" w14:textId="77777777" w:rsidR="00E507D1" w:rsidRPr="00D47046" w:rsidRDefault="00E507D1" w:rsidP="00E507D1">
      <w:pPr>
        <w:shd w:val="clear" w:color="auto" w:fill="FFFFFF"/>
        <w:spacing w:after="240" w:line="360" w:lineRule="auto"/>
        <w:rPr>
          <w:rFonts w:ascii="Times New Roman" w:eastAsia="Times New Roman" w:hAnsi="Times New Roman" w:cs="Times New Roman"/>
          <w:color w:val="000000" w:themeColor="text1"/>
          <w:lang w:eastAsia="da-DK"/>
        </w:rPr>
      </w:pPr>
      <w:r w:rsidRPr="00D47046">
        <w:rPr>
          <w:rFonts w:ascii="Times New Roman" w:eastAsia="Times New Roman" w:hAnsi="Times New Roman" w:cs="Times New Roman"/>
          <w:color w:val="000000" w:themeColor="text1"/>
          <w:lang w:eastAsia="da-DK"/>
        </w:rPr>
        <w:t xml:space="preserve">Her ser vi, at Maple for hvert skridt beregner x-værdien, en præcis y-værdi, Euler-metode-y-værdien samt afvigelsen. Vi bemærker, at når man kommer langt væk fra startværdien, bliver Euler-metoden temmelig upræcis. </w:t>
      </w:r>
    </w:p>
    <w:p w14:paraId="5BA500DC" w14:textId="77777777" w:rsidR="00E507D1" w:rsidRPr="00D47046" w:rsidRDefault="00E507D1" w:rsidP="00E507D1">
      <w:pPr>
        <w:shd w:val="clear" w:color="auto" w:fill="FFFFFF"/>
        <w:spacing w:after="240" w:line="360" w:lineRule="auto"/>
        <w:rPr>
          <w:rFonts w:ascii="Times New Roman" w:eastAsia="Times New Roman" w:hAnsi="Times New Roman" w:cs="Times New Roman"/>
          <w:color w:val="000000" w:themeColor="text1"/>
          <w:lang w:eastAsia="da-DK"/>
        </w:rPr>
      </w:pPr>
      <w:r w:rsidRPr="00D47046">
        <w:rPr>
          <w:rFonts w:ascii="Times New Roman" w:eastAsia="Times New Roman" w:hAnsi="Times New Roman" w:cs="Times New Roman"/>
          <w:color w:val="000000" w:themeColor="text1"/>
          <w:lang w:eastAsia="da-DK"/>
        </w:rPr>
        <w:t>Man kan ændre i kommandoen og skrive output=plot, hvorved Maple plotter Euler-metodeløsningen sammen med den præcise løsningskurve:</w:t>
      </w:r>
    </w:p>
    <w:p w14:paraId="641ED19C" w14:textId="77777777" w:rsidR="00E507D1" w:rsidRPr="00D47046" w:rsidRDefault="00E507D1" w:rsidP="00E507D1">
      <w:pPr>
        <w:shd w:val="clear" w:color="auto" w:fill="FFFFFF"/>
        <w:spacing w:after="240" w:line="36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da-DK"/>
        </w:rPr>
      </w:pPr>
      <w:r w:rsidRPr="00D47046">
        <w:rPr>
          <w:rFonts w:ascii="Times New Roman" w:eastAsia="Times New Roman" w:hAnsi="Times New Roman" w:cs="Times New Roman"/>
          <w:noProof/>
          <w:color w:val="000000" w:themeColor="text1"/>
          <w:lang w:eastAsia="da-DK"/>
        </w:rPr>
        <w:lastRenderedPageBreak/>
        <w:drawing>
          <wp:inline distT="0" distB="0" distL="0" distR="0" wp14:anchorId="3CB462FD" wp14:editId="6F4657FA">
            <wp:extent cx="5040000" cy="3347791"/>
            <wp:effectExtent l="12700" t="12700" r="14605" b="17780"/>
            <wp:docPr id="18" name="Billede 18" descr="Et billede, der indeholder skærmbilled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Billede 18" descr="Et billede, der indeholder skærmbillede&#10;&#10;Automatisk genereret beskrivels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334779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D5C37C6" w14:textId="77777777" w:rsidR="00E507D1" w:rsidRPr="00BC1BD5" w:rsidRDefault="00E507D1" w:rsidP="00E507D1">
      <w:pPr>
        <w:pStyle w:val="Overskrift2"/>
      </w:pPr>
      <w:bookmarkStart w:id="4" w:name="_Toc95557123"/>
      <w:bookmarkStart w:id="5" w:name="_Toc96129340"/>
      <w:r>
        <w:t>Runge-Kutta metoden i Maple</w:t>
      </w:r>
      <w:bookmarkEnd w:id="4"/>
      <w:bookmarkEnd w:id="5"/>
    </w:p>
    <w:p w14:paraId="25D46233" w14:textId="77777777" w:rsidR="00E507D1" w:rsidRPr="00D47046" w:rsidRDefault="00E507D1" w:rsidP="00E507D1">
      <w:pPr>
        <w:spacing w:line="360" w:lineRule="auto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I</w:t>
      </w:r>
      <w:r w:rsidRPr="00D47046">
        <w:rPr>
          <w:rFonts w:ascii="Times New Roman" w:eastAsiaTheme="minorEastAsia" w:hAnsi="Times New Roman" w:cs="Times New Roman"/>
        </w:rPr>
        <w:t xml:space="preserve"> </w:t>
      </w:r>
      <w:proofErr w:type="gramStart"/>
      <w:r w:rsidRPr="00D47046">
        <w:rPr>
          <w:rFonts w:ascii="Times New Roman" w:eastAsiaTheme="minorEastAsia" w:hAnsi="Times New Roman" w:cs="Times New Roman"/>
        </w:rPr>
        <w:t>Student[</w:t>
      </w:r>
      <w:proofErr w:type="spellStart"/>
      <w:proofErr w:type="gramEnd"/>
      <w:r w:rsidRPr="00D47046">
        <w:rPr>
          <w:rFonts w:ascii="Times New Roman" w:eastAsiaTheme="minorEastAsia" w:hAnsi="Times New Roman" w:cs="Times New Roman"/>
        </w:rPr>
        <w:t>NumericalAnalysis</w:t>
      </w:r>
      <w:proofErr w:type="spellEnd"/>
      <w:r w:rsidRPr="00D47046">
        <w:rPr>
          <w:rFonts w:ascii="Times New Roman" w:eastAsiaTheme="minorEastAsia" w:hAnsi="Times New Roman" w:cs="Times New Roman"/>
        </w:rPr>
        <w:t>]-pakken ligger også faciliteter til Runge-</w:t>
      </w:r>
      <w:proofErr w:type="spellStart"/>
      <w:r w:rsidRPr="00D47046">
        <w:rPr>
          <w:rFonts w:ascii="Times New Roman" w:eastAsiaTheme="minorEastAsia" w:hAnsi="Times New Roman" w:cs="Times New Roman"/>
        </w:rPr>
        <w:t>Kuttas</w:t>
      </w:r>
      <w:proofErr w:type="spellEnd"/>
      <w:r w:rsidRPr="00D47046">
        <w:rPr>
          <w:rFonts w:ascii="Times New Roman" w:eastAsiaTheme="minorEastAsia" w:hAnsi="Times New Roman" w:cs="Times New Roman"/>
        </w:rPr>
        <w:t xml:space="preserve"> metode. Det fungerer således (forklaringer </w:t>
      </w:r>
      <w:r w:rsidRPr="00D47046">
        <w:rPr>
          <w:rFonts w:ascii="Times New Roman" w:eastAsiaTheme="minorEastAsia" w:hAnsi="Times New Roman" w:cs="Times New Roman"/>
          <w:color w:val="FF0000"/>
        </w:rPr>
        <w:t>med rødt</w:t>
      </w:r>
      <w:r w:rsidRPr="00D47046">
        <w:rPr>
          <w:rFonts w:ascii="Times New Roman" w:eastAsiaTheme="minorEastAsia" w:hAnsi="Times New Roman" w:cs="Times New Roman"/>
        </w:rPr>
        <w:t>):</w:t>
      </w:r>
    </w:p>
    <w:p w14:paraId="5FC80C00" w14:textId="77777777" w:rsidR="00E507D1" w:rsidRPr="00D47046" w:rsidRDefault="00E507D1" w:rsidP="00E507D1">
      <w:pPr>
        <w:spacing w:line="360" w:lineRule="auto"/>
        <w:rPr>
          <w:rFonts w:ascii="Times New Roman" w:eastAsiaTheme="minorEastAsia" w:hAnsi="Times New Roman" w:cs="Times New Roman"/>
        </w:rPr>
      </w:pPr>
      <w:r w:rsidRPr="00D47046">
        <w:rPr>
          <w:rFonts w:ascii="Times New Roman" w:eastAsiaTheme="minorEastAsia" w:hAnsi="Times New Roman" w:cs="Times New Roman"/>
          <w:noProof/>
        </w:rPr>
        <w:drawing>
          <wp:inline distT="0" distB="0" distL="0" distR="0" wp14:anchorId="78AA0A60" wp14:editId="2E5D0F1E">
            <wp:extent cx="5040000" cy="1619477"/>
            <wp:effectExtent l="12700" t="12700" r="14605" b="19050"/>
            <wp:docPr id="14" name="Billede 14" descr="Et billede, der indeholder tekst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Billede 14" descr="Et billede, der indeholder tekst&#10;&#10;Automatisk genereret beskrivels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161947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8815529" w14:textId="77777777" w:rsidR="00E507D1" w:rsidRPr="00D47046" w:rsidRDefault="00E507D1" w:rsidP="00E507D1">
      <w:pPr>
        <w:tabs>
          <w:tab w:val="left" w:pos="875"/>
        </w:tabs>
        <w:spacing w:line="360" w:lineRule="auto"/>
        <w:rPr>
          <w:rFonts w:ascii="Times New Roman" w:eastAsiaTheme="minorEastAsia" w:hAnsi="Times New Roman" w:cs="Times New Roman"/>
        </w:rPr>
      </w:pPr>
      <w:r w:rsidRPr="00D47046">
        <w:rPr>
          <w:rFonts w:ascii="Times New Roman" w:eastAsiaTheme="minorEastAsia" w:hAnsi="Times New Roman" w:cs="Times New Roman"/>
        </w:rPr>
        <w:t>Maple svarer denne gang med:</w:t>
      </w:r>
    </w:p>
    <w:p w14:paraId="34ACD4B8" w14:textId="77777777" w:rsidR="00E507D1" w:rsidRPr="00D47046" w:rsidRDefault="00E507D1" w:rsidP="00E507D1">
      <w:pPr>
        <w:tabs>
          <w:tab w:val="left" w:pos="875"/>
        </w:tabs>
        <w:spacing w:line="360" w:lineRule="auto"/>
        <w:jc w:val="center"/>
        <w:rPr>
          <w:rFonts w:ascii="Times New Roman" w:eastAsiaTheme="minorEastAsia" w:hAnsi="Times New Roman" w:cs="Times New Roman"/>
        </w:rPr>
      </w:pPr>
      <w:r w:rsidRPr="00D47046">
        <w:rPr>
          <w:rFonts w:ascii="Times New Roman" w:eastAsiaTheme="minorEastAsia" w:hAnsi="Times New Roman" w:cs="Times New Roman"/>
          <w:noProof/>
        </w:rPr>
        <w:lastRenderedPageBreak/>
        <w:drawing>
          <wp:inline distT="0" distB="0" distL="0" distR="0" wp14:anchorId="4319D0AF" wp14:editId="50679ACC">
            <wp:extent cx="2880000" cy="2203654"/>
            <wp:effectExtent l="0" t="0" r="3175" b="0"/>
            <wp:docPr id="19" name="Billede 19" descr="Et billede, der indeholder bord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Billede 19" descr="Et billede, der indeholder bord&#10;&#10;Automatisk genereret beskrivels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203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47046">
        <w:rPr>
          <w:rFonts w:ascii="Times New Roman" w:eastAsiaTheme="minorEastAsia" w:hAnsi="Times New Roman" w:cs="Times New Roman"/>
          <w:noProof/>
        </w:rPr>
        <w:drawing>
          <wp:inline distT="0" distB="0" distL="0" distR="0" wp14:anchorId="31AA5A0E" wp14:editId="6F4D8BAC">
            <wp:extent cx="2880000" cy="2177342"/>
            <wp:effectExtent l="0" t="0" r="3175" b="0"/>
            <wp:docPr id="20" name="Billede 20" descr="Et billede, der indeholder bord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Billede 20" descr="Et billede, der indeholder bord&#10;&#10;Automatisk genereret beskrivels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77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973FA" w14:textId="77777777" w:rsidR="00E507D1" w:rsidRPr="00D47046" w:rsidRDefault="00E507D1" w:rsidP="00E507D1">
      <w:pPr>
        <w:tabs>
          <w:tab w:val="left" w:pos="875"/>
        </w:tabs>
        <w:spacing w:line="360" w:lineRule="auto"/>
        <w:jc w:val="center"/>
        <w:rPr>
          <w:rFonts w:ascii="Times New Roman" w:eastAsiaTheme="minorEastAsia" w:hAnsi="Times New Roman" w:cs="Times New Roman"/>
        </w:rPr>
      </w:pPr>
      <w:r w:rsidRPr="00D47046">
        <w:rPr>
          <w:rFonts w:ascii="Times New Roman" w:eastAsiaTheme="minorEastAsia" w:hAnsi="Times New Roman" w:cs="Times New Roman"/>
          <w:noProof/>
        </w:rPr>
        <w:drawing>
          <wp:inline distT="0" distB="0" distL="0" distR="0" wp14:anchorId="0CF4355B" wp14:editId="0FAF9EE1">
            <wp:extent cx="2880000" cy="273289"/>
            <wp:effectExtent l="0" t="0" r="3175" b="6350"/>
            <wp:docPr id="21" name="Billed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Billede 2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73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3358F" w14:textId="77777777" w:rsidR="00E507D1" w:rsidRPr="00D47046" w:rsidRDefault="00E507D1" w:rsidP="00E507D1">
      <w:pPr>
        <w:shd w:val="clear" w:color="auto" w:fill="FFFFFF"/>
        <w:spacing w:after="240" w:line="360" w:lineRule="auto"/>
        <w:rPr>
          <w:rFonts w:ascii="Times New Roman" w:eastAsia="Times New Roman" w:hAnsi="Times New Roman" w:cs="Times New Roman"/>
          <w:color w:val="000000" w:themeColor="text1"/>
          <w:lang w:eastAsia="da-DK"/>
        </w:rPr>
      </w:pPr>
      <w:r w:rsidRPr="00D47046">
        <w:rPr>
          <w:rFonts w:ascii="Times New Roman" w:eastAsia="Times New Roman" w:hAnsi="Times New Roman" w:cs="Times New Roman"/>
          <w:color w:val="000000" w:themeColor="text1"/>
          <w:lang w:eastAsia="da-DK"/>
        </w:rPr>
        <w:t>Og her får vi fornemmelsen af, at Runge-Kutta-metoden er særdeles præcis. Selv ude i skridt nummer 30 er afvigelsen kun på 0,3 promille. Det fremgår også tydeligt, at metoden er præcis, når vi vælger plot som output:</w:t>
      </w:r>
    </w:p>
    <w:p w14:paraId="3F7A6C77" w14:textId="77777777" w:rsidR="00E507D1" w:rsidRPr="00D47046" w:rsidRDefault="00E507D1" w:rsidP="00E507D1">
      <w:pPr>
        <w:shd w:val="clear" w:color="auto" w:fill="FFFFFF"/>
        <w:spacing w:after="240" w:line="36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da-DK"/>
        </w:rPr>
      </w:pPr>
      <w:r w:rsidRPr="00D47046">
        <w:rPr>
          <w:rFonts w:ascii="Times New Roman" w:eastAsia="Times New Roman" w:hAnsi="Times New Roman" w:cs="Times New Roman"/>
          <w:noProof/>
          <w:color w:val="000000" w:themeColor="text1"/>
          <w:lang w:eastAsia="da-DK"/>
        </w:rPr>
        <w:drawing>
          <wp:inline distT="0" distB="0" distL="0" distR="0" wp14:anchorId="5F6EE7C4" wp14:editId="3CBE35BA">
            <wp:extent cx="5040000" cy="2655523"/>
            <wp:effectExtent l="12700" t="12700" r="14605" b="12065"/>
            <wp:docPr id="22" name="Billed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Billede 2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265552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69FEFF0" w14:textId="77777777" w:rsidR="00E507D1" w:rsidRDefault="00E507D1" w:rsidP="00E507D1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50C4BACE" w14:textId="77777777" w:rsidR="00E507D1" w:rsidRPr="00F34DCB" w:rsidRDefault="00E507D1" w:rsidP="00E507D1">
      <w:pPr>
        <w:pStyle w:val="Overskrift1"/>
        <w:spacing w:line="360" w:lineRule="auto"/>
      </w:pPr>
      <w:bookmarkStart w:id="6" w:name="_Toc95557124"/>
      <w:bookmarkStart w:id="7" w:name="_Toc96129341"/>
      <w:r w:rsidRPr="00D47046">
        <w:lastRenderedPageBreak/>
        <w:t>Bilag</w:t>
      </w:r>
      <w:r>
        <w:t xml:space="preserve"> 2: </w:t>
      </w:r>
      <w:r w:rsidRPr="00D47046">
        <w:t>Numerisk løsning med TI-Nspire</w:t>
      </w:r>
      <w:bookmarkEnd w:id="6"/>
      <w:bookmarkEnd w:id="7"/>
    </w:p>
    <w:p w14:paraId="263F4AE7" w14:textId="77777777" w:rsidR="00E507D1" w:rsidRDefault="00E507D1" w:rsidP="00E507D1">
      <w:pPr>
        <w:pStyle w:val="Overskrift2"/>
      </w:pPr>
      <w:bookmarkStart w:id="8" w:name="_Toc95557125"/>
      <w:bookmarkStart w:id="9" w:name="_Toc96129342"/>
      <w:r>
        <w:t>Eulers metode i Nspire</w:t>
      </w:r>
      <w:bookmarkEnd w:id="8"/>
      <w:bookmarkEnd w:id="9"/>
    </w:p>
    <w:p w14:paraId="65294021" w14:textId="77777777" w:rsidR="00E507D1" w:rsidRDefault="00E507D1" w:rsidP="00E507D1">
      <w:pPr>
        <w:tabs>
          <w:tab w:val="left" w:pos="875"/>
        </w:tabs>
        <w:spacing w:line="360" w:lineRule="auto"/>
        <w:rPr>
          <w:rFonts w:ascii="Times New Roman" w:eastAsiaTheme="minorEastAsia" w:hAnsi="Times New Roman" w:cs="Times New Roman"/>
          <w:color w:val="000000" w:themeColor="text1"/>
        </w:rPr>
      </w:pPr>
      <w:r w:rsidRPr="00D47046">
        <w:rPr>
          <w:rFonts w:ascii="Times New Roman" w:eastAsiaTheme="minorEastAsia" w:hAnsi="Times New Roman" w:cs="Times New Roman"/>
        </w:rPr>
        <w:t xml:space="preserve">I </w:t>
      </w:r>
      <w:r>
        <w:rPr>
          <w:rFonts w:ascii="Times New Roman" w:eastAsiaTheme="minorEastAsia" w:hAnsi="Times New Roman" w:cs="Times New Roman"/>
        </w:rPr>
        <w:t xml:space="preserve">TI-Nspire kan Eulers metode benyttes ved indtastning direkte i et matematikfelt. Hvis vi for eksempel gerne vil analysere differentialligningen: </w:t>
      </w:r>
      <w:r>
        <w:rPr>
          <w:noProof/>
          <w:position w:val="-15"/>
        </w:rPr>
        <w:drawing>
          <wp:inline distT="0" distB="0" distL="0" distR="0" wp14:anchorId="681FED25" wp14:editId="2BD996B5">
            <wp:extent cx="685114" cy="292443"/>
            <wp:effectExtent l="0" t="0" r="0" b="0"/>
            <wp:docPr id="282" name="Picture 1" descr="fraction numerator d y over denominator d x end fraction equals x squared plus y" title="{&quot;mathml&quot;:&quot;&lt;math style=\&quot;font-family:stix;font-size:16px;\&quot; xmlns=\&quot;http://www.w3.org/1998/Math/MathML\&quot;&gt;&lt;mstyle mathsize=\&quot;16px\&quot;&gt;&lt;mfrac&gt;&lt;mrow&gt;&lt;mi&gt;d&lt;/mi&gt;&lt;mi&gt;y&lt;/mi&gt;&lt;/mrow&gt;&lt;mrow&gt;&lt;mi&gt;d&lt;/mi&gt;&lt;mi&gt;x&lt;/mi&gt;&lt;/mrow&gt;&lt;/mfrac&gt;&lt;mo&gt;=&lt;/mo&gt;&lt;msup&gt;&lt;mi&gt;x&lt;/mi&gt;&lt;mn&gt;2&lt;/mn&gt;&lt;/msup&gt;&lt;mo&gt;+&lt;/mo&gt;&lt;mi&gt;y&lt;/mi&gt;&lt;/mstyle&gt;&lt;/math&gt;&quot;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fraction numerator d y over denominator d x end fraction equals x squared plus y" title="{&quot;mathml&quot;:&quot;&lt;math style=\&quot;font-family:stix;font-size:16px;\&quot; xmlns=\&quot;http://www.w3.org/1998/Math/MathML\&quot;&gt;&lt;mstyle mathsize=\&quot;16px\&quot;&gt;&lt;mfrac&gt;&lt;mrow&gt;&lt;mi&gt;d&lt;/mi&gt;&lt;mi&gt;y&lt;/mi&gt;&lt;/mrow&gt;&lt;mrow&gt;&lt;mi&gt;d&lt;/mi&gt;&lt;mi&gt;x&lt;/mi&gt;&lt;/mrow&gt;&lt;/mfrac&gt;&lt;mo&gt;=&lt;/mo&gt;&lt;msup&gt;&lt;mi&gt;x&lt;/mi&gt;&lt;mn&gt;2&lt;/mn&gt;&lt;/msup&gt;&lt;mo&gt;+&lt;/mo&gt;&lt;mi&gt;y&lt;/mi&gt;&lt;/mstyle&gt;&lt;/math&gt;&quot;}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114" cy="292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</w:rPr>
        <w:t xml:space="preserve"> med startbetingelsen </w:t>
      </w:r>
      <w:proofErr w:type="gramStart"/>
      <w:r w:rsidRPr="004B2649">
        <w:rPr>
          <w:rFonts w:ascii="Times New Roman" w:eastAsiaTheme="minorEastAsia" w:hAnsi="Times New Roman" w:cs="Times New Roman"/>
          <w:i/>
          <w:iCs/>
        </w:rPr>
        <w:t>y(</w:t>
      </w:r>
      <w:proofErr w:type="gramEnd"/>
      <w:r w:rsidRPr="004B2649">
        <w:rPr>
          <w:rFonts w:ascii="Times New Roman" w:eastAsiaTheme="minorEastAsia" w:hAnsi="Times New Roman" w:cs="Times New Roman"/>
          <w:i/>
          <w:iCs/>
        </w:rPr>
        <w:t>-1)=4</w:t>
      </w:r>
      <w:r>
        <w:rPr>
          <w:rFonts w:ascii="Times New Roman" w:eastAsiaTheme="minorEastAsia" w:hAnsi="Times New Roman" w:cs="Times New Roman"/>
        </w:rPr>
        <w:t xml:space="preserve"> vha. Eulers metode med start i </w:t>
      </w:r>
      <w:r w:rsidRPr="004B2649">
        <w:rPr>
          <w:rFonts w:ascii="Times New Roman" w:eastAsiaTheme="minorEastAsia" w:hAnsi="Times New Roman" w:cs="Times New Roman"/>
          <w:i/>
          <w:iCs/>
        </w:rPr>
        <w:t>x=-1</w:t>
      </w:r>
      <w:r>
        <w:rPr>
          <w:rFonts w:ascii="Times New Roman" w:eastAsiaTheme="minorEastAsia" w:hAnsi="Times New Roman" w:cs="Times New Roman"/>
        </w:rPr>
        <w:t xml:space="preserve"> og skridtlængde </w:t>
      </w:r>
      <w:r w:rsidRPr="004B2649">
        <w:rPr>
          <w:rFonts w:ascii="Times New Roman" w:eastAsiaTheme="minorEastAsia" w:hAnsi="Times New Roman" w:cs="Times New Roman"/>
          <w:i/>
          <w:iCs/>
        </w:rPr>
        <w:t>h=0.1</w:t>
      </w:r>
      <w:r>
        <w:rPr>
          <w:rFonts w:ascii="Times New Roman" w:eastAsiaTheme="minorEastAsia" w:hAnsi="Times New Roman" w:cs="Times New Roman"/>
        </w:rPr>
        <w:t xml:space="preserve"> skrives: </w:t>
      </w:r>
      <w:proofErr w:type="spellStart"/>
      <w:r w:rsidRPr="003D69A5">
        <w:rPr>
          <w:rFonts w:ascii="Times New Roman" w:eastAsiaTheme="minorEastAsia" w:hAnsi="Times New Roman" w:cs="Times New Roman"/>
          <w:i/>
          <w:iCs/>
          <w:color w:val="00B0F0"/>
        </w:rPr>
        <w:t>euler</w:t>
      </w:r>
      <w:proofErr w:type="spellEnd"/>
      <w:r w:rsidRPr="003D69A5">
        <w:rPr>
          <w:rFonts w:ascii="Times New Roman" w:eastAsiaTheme="minorEastAsia" w:hAnsi="Times New Roman" w:cs="Times New Roman"/>
          <w:i/>
          <w:iCs/>
          <w:color w:val="00B0F0"/>
        </w:rPr>
        <w:t>(</w:t>
      </w:r>
      <w:proofErr w:type="spellStart"/>
      <w:r w:rsidRPr="003D69A5">
        <w:rPr>
          <w:rFonts w:ascii="Times New Roman" w:eastAsiaTheme="minorEastAsia" w:hAnsi="Times New Roman" w:cs="Times New Roman"/>
          <w:i/>
          <w:iCs/>
          <w:color w:val="00B0F0"/>
        </w:rPr>
        <w:t>x</w:t>
      </w:r>
      <w:r w:rsidRPr="003D69A5">
        <w:rPr>
          <w:rFonts w:ascii="Times New Roman" w:eastAsiaTheme="minorEastAsia" w:hAnsi="Times New Roman" w:cs="Times New Roman"/>
          <w:i/>
          <w:iCs/>
          <w:color w:val="00B0F0"/>
          <w:vertAlign w:val="superscript"/>
        </w:rPr>
        <w:t>2</w:t>
      </w:r>
      <w:r w:rsidRPr="003D69A5">
        <w:rPr>
          <w:rFonts w:ascii="Times New Roman" w:eastAsiaTheme="minorEastAsia" w:hAnsi="Times New Roman" w:cs="Times New Roman"/>
          <w:i/>
          <w:iCs/>
          <w:color w:val="00B0F0"/>
        </w:rPr>
        <w:t>+y,x,y</w:t>
      </w:r>
      <w:proofErr w:type="spellEnd"/>
      <w:r w:rsidRPr="003D69A5">
        <w:rPr>
          <w:rFonts w:ascii="Times New Roman" w:eastAsiaTheme="minorEastAsia" w:hAnsi="Times New Roman" w:cs="Times New Roman"/>
          <w:i/>
          <w:iCs/>
          <w:color w:val="00B0F0"/>
        </w:rPr>
        <w:t>,</w:t>
      </w:r>
      <w:r w:rsidRPr="003D69A5">
        <w:rPr>
          <w:rFonts w:ascii="Times New Roman" w:eastAsiaTheme="minorEastAsia" w:hAnsi="Times New Roman" w:cs="Times New Roman"/>
          <w:color w:val="00B0F0"/>
        </w:rPr>
        <w:t>{−1,2},4,0.1,1)</w:t>
      </w:r>
      <w:r>
        <w:rPr>
          <w:rFonts w:ascii="Times New Roman" w:eastAsiaTheme="minorEastAsia" w:hAnsi="Times New Roman" w:cs="Times New Roman"/>
          <w:color w:val="000000" w:themeColor="text1"/>
        </w:rPr>
        <w:t>, hvorefter programmet svarer med en output-matrix:</w:t>
      </w:r>
    </w:p>
    <w:p w14:paraId="7A8E2560" w14:textId="77777777" w:rsidR="00E507D1" w:rsidRDefault="00E507D1" w:rsidP="00E507D1">
      <w:pPr>
        <w:tabs>
          <w:tab w:val="left" w:pos="875"/>
        </w:tabs>
        <w:spacing w:line="360" w:lineRule="auto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noProof/>
          <w:color w:val="000000" w:themeColor="text1"/>
        </w:rPr>
        <w:drawing>
          <wp:inline distT="0" distB="0" distL="0" distR="0" wp14:anchorId="557777AB" wp14:editId="6336B3C2">
            <wp:extent cx="6116320" cy="285684"/>
            <wp:effectExtent l="0" t="0" r="0" b="0"/>
            <wp:docPr id="283" name="Billede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Billede 283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087"/>
                    <a:stretch/>
                  </pic:blipFill>
                  <pic:spPr bwMode="auto">
                    <a:xfrm>
                      <a:off x="0" y="0"/>
                      <a:ext cx="6116320" cy="2856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3CC997" w14:textId="77777777" w:rsidR="00E507D1" w:rsidRDefault="00E507D1" w:rsidP="00E507D1">
      <w:pPr>
        <w:tabs>
          <w:tab w:val="left" w:pos="875"/>
        </w:tabs>
        <w:spacing w:line="360" w:lineRule="auto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noProof/>
        </w:rPr>
        <w:drawing>
          <wp:inline distT="0" distB="0" distL="0" distR="0" wp14:anchorId="449B151C" wp14:editId="0C85A1C6">
            <wp:extent cx="6116320" cy="286467"/>
            <wp:effectExtent l="0" t="0" r="0" b="5715"/>
            <wp:docPr id="284" name="Billede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Billede 284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119"/>
                    <a:stretch/>
                  </pic:blipFill>
                  <pic:spPr bwMode="auto">
                    <a:xfrm>
                      <a:off x="0" y="0"/>
                      <a:ext cx="6116320" cy="2864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0E671E" w14:textId="77777777" w:rsidR="00E507D1" w:rsidRDefault="00E507D1" w:rsidP="00E507D1">
      <w:pPr>
        <w:tabs>
          <w:tab w:val="left" w:pos="875"/>
        </w:tabs>
        <w:spacing w:line="360" w:lineRule="auto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Herefter kan man tegne punktplot af outputtet for videre analyse.</w:t>
      </w:r>
    </w:p>
    <w:p w14:paraId="4896CBC1" w14:textId="77777777" w:rsidR="00E507D1" w:rsidRPr="008D18E1" w:rsidRDefault="00E507D1" w:rsidP="00E507D1">
      <w:pPr>
        <w:tabs>
          <w:tab w:val="left" w:pos="875"/>
        </w:tabs>
        <w:spacing w:line="360" w:lineRule="auto"/>
        <w:rPr>
          <w:rFonts w:ascii="Times New Roman" w:eastAsiaTheme="minorEastAsia" w:hAnsi="Times New Roman" w:cs="Times New Roman"/>
        </w:rPr>
      </w:pPr>
    </w:p>
    <w:p w14:paraId="5C138D7E" w14:textId="77777777" w:rsidR="00E507D1" w:rsidRDefault="00E507D1" w:rsidP="00E507D1">
      <w:pPr>
        <w:pStyle w:val="Overskrift2"/>
      </w:pPr>
      <w:bookmarkStart w:id="10" w:name="_Toc95557126"/>
      <w:bookmarkStart w:id="11" w:name="_Toc96129343"/>
      <w:r>
        <w:t>Runge-Kutta metoden i Nspire</w:t>
      </w:r>
      <w:bookmarkEnd w:id="10"/>
      <w:bookmarkEnd w:id="11"/>
    </w:p>
    <w:p w14:paraId="75280791" w14:textId="77777777" w:rsidR="00E507D1" w:rsidRDefault="00E507D1" w:rsidP="00E507D1">
      <w:pPr>
        <w:tabs>
          <w:tab w:val="left" w:pos="875"/>
        </w:tabs>
        <w:spacing w:line="360" w:lineRule="auto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</w:rPr>
        <w:t xml:space="preserve">I Nspire kan man lave Runge-Kutta approksimation af orden 2-3. Hvis vi gerne vil analysere differentialligningen: </w:t>
      </w:r>
      <w:r>
        <w:rPr>
          <w:noProof/>
          <w:position w:val="-15"/>
        </w:rPr>
        <w:drawing>
          <wp:inline distT="0" distB="0" distL="0" distR="0" wp14:anchorId="7D9BF128" wp14:editId="627F8FA1">
            <wp:extent cx="899297" cy="292443"/>
            <wp:effectExtent l="0" t="0" r="0" b="0"/>
            <wp:docPr id="286" name="Picture 1" descr="fraction numerator d y over denominator d x end fraction equals y minus x squared plus 1" title="{&quot;mathml&quot;:&quot;&lt;math style=\&quot;font-family:stix;font-size:16px;\&quot; xmlns=\&quot;http://www.w3.org/1998/Math/MathML\&quot;&gt;&lt;mstyle mathsize=\&quot;16px\&quot;&gt;&lt;mfrac&gt;&lt;mrow&gt;&lt;mi&gt;d&lt;/mi&gt;&lt;mi&gt;y&lt;/mi&gt;&lt;/mrow&gt;&lt;mrow&gt;&lt;mi&gt;d&lt;/mi&gt;&lt;mi&gt;x&lt;/mi&gt;&lt;/mrow&gt;&lt;/mfrac&gt;&lt;mo&gt;=&lt;/mo&gt;&lt;mi&gt;y&lt;/mi&gt;&lt;mo&gt;-&lt;/mo&gt;&lt;msup&gt;&lt;mi&gt;x&lt;/mi&gt;&lt;mn&gt;2&lt;/mn&gt;&lt;/msup&gt;&lt;mo&gt;+&lt;/mo&gt;&lt;mn&gt;1&lt;/mn&gt;&lt;/mstyle&gt;&lt;/math&gt;&quot;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fraction numerator d y over denominator d x end fraction equals y minus x squared plus 1" title="{&quot;mathml&quot;:&quot;&lt;math style=\&quot;font-family:stix;font-size:16px;\&quot; xmlns=\&quot;http://www.w3.org/1998/Math/MathML\&quot;&gt;&lt;mstyle mathsize=\&quot;16px\&quot;&gt;&lt;mfrac&gt;&lt;mrow&gt;&lt;mi&gt;d&lt;/mi&gt;&lt;mi&gt;y&lt;/mi&gt;&lt;/mrow&gt;&lt;mrow&gt;&lt;mi&gt;d&lt;/mi&gt;&lt;mi&gt;x&lt;/mi&gt;&lt;/mrow&gt;&lt;/mfrac&gt;&lt;mo&gt;=&lt;/mo&gt;&lt;mi&gt;y&lt;/mi&gt;&lt;mo&gt;-&lt;/mo&gt;&lt;msup&gt;&lt;mi&gt;x&lt;/mi&gt;&lt;mn&gt;2&lt;/mn&gt;&lt;/msup&gt;&lt;mo&gt;+&lt;/mo&gt;&lt;mn&gt;1&lt;/mn&gt;&lt;/mstyle&gt;&lt;/math&gt;&quot;}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297" cy="292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</w:rPr>
        <w:t xml:space="preserve"> med startbetingelsen </w:t>
      </w:r>
      <w:proofErr w:type="gramStart"/>
      <w:r w:rsidRPr="004B2649">
        <w:rPr>
          <w:rFonts w:ascii="Times New Roman" w:eastAsiaTheme="minorEastAsia" w:hAnsi="Times New Roman" w:cs="Times New Roman"/>
          <w:i/>
          <w:iCs/>
        </w:rPr>
        <w:t>y(</w:t>
      </w:r>
      <w:proofErr w:type="gramEnd"/>
      <w:r>
        <w:rPr>
          <w:rFonts w:ascii="Times New Roman" w:eastAsiaTheme="minorEastAsia" w:hAnsi="Times New Roman" w:cs="Times New Roman"/>
          <w:i/>
          <w:iCs/>
        </w:rPr>
        <w:t>0</w:t>
      </w:r>
      <w:r w:rsidRPr="004B2649">
        <w:rPr>
          <w:rFonts w:ascii="Times New Roman" w:eastAsiaTheme="minorEastAsia" w:hAnsi="Times New Roman" w:cs="Times New Roman"/>
          <w:i/>
          <w:iCs/>
        </w:rPr>
        <w:t>)=</w:t>
      </w:r>
      <w:r>
        <w:rPr>
          <w:rFonts w:ascii="Times New Roman" w:eastAsiaTheme="minorEastAsia" w:hAnsi="Times New Roman" w:cs="Times New Roman"/>
          <w:i/>
          <w:iCs/>
        </w:rPr>
        <w:t>0.5</w:t>
      </w:r>
      <w:r>
        <w:rPr>
          <w:rFonts w:ascii="Times New Roman" w:eastAsiaTheme="minorEastAsia" w:hAnsi="Times New Roman" w:cs="Times New Roman"/>
        </w:rPr>
        <w:t xml:space="preserve"> vha. Runge-</w:t>
      </w:r>
      <w:proofErr w:type="spellStart"/>
      <w:r>
        <w:rPr>
          <w:rFonts w:ascii="Times New Roman" w:eastAsiaTheme="minorEastAsia" w:hAnsi="Times New Roman" w:cs="Times New Roman"/>
        </w:rPr>
        <w:t>Kuttas</w:t>
      </w:r>
      <w:proofErr w:type="spellEnd"/>
      <w:r>
        <w:rPr>
          <w:rFonts w:ascii="Times New Roman" w:eastAsiaTheme="minorEastAsia" w:hAnsi="Times New Roman" w:cs="Times New Roman"/>
        </w:rPr>
        <w:t xml:space="preserve"> metode med start i </w:t>
      </w:r>
      <w:r w:rsidRPr="004B2649">
        <w:rPr>
          <w:rFonts w:ascii="Times New Roman" w:eastAsiaTheme="minorEastAsia" w:hAnsi="Times New Roman" w:cs="Times New Roman"/>
          <w:i/>
          <w:iCs/>
        </w:rPr>
        <w:t>x=</w:t>
      </w:r>
      <w:r>
        <w:rPr>
          <w:rFonts w:ascii="Times New Roman" w:eastAsiaTheme="minorEastAsia" w:hAnsi="Times New Roman" w:cs="Times New Roman"/>
          <w:i/>
          <w:iCs/>
        </w:rPr>
        <w:t>0</w:t>
      </w:r>
      <w:r>
        <w:rPr>
          <w:rFonts w:ascii="Times New Roman" w:eastAsiaTheme="minorEastAsia" w:hAnsi="Times New Roman" w:cs="Times New Roman"/>
        </w:rPr>
        <w:t xml:space="preserve"> og skridtlængde </w:t>
      </w:r>
      <w:r w:rsidRPr="004B2649">
        <w:rPr>
          <w:rFonts w:ascii="Times New Roman" w:eastAsiaTheme="minorEastAsia" w:hAnsi="Times New Roman" w:cs="Times New Roman"/>
          <w:i/>
          <w:iCs/>
        </w:rPr>
        <w:t>h=0.1</w:t>
      </w:r>
      <w:r>
        <w:rPr>
          <w:rFonts w:ascii="Times New Roman" w:eastAsiaTheme="minorEastAsia" w:hAnsi="Times New Roman" w:cs="Times New Roman"/>
        </w:rPr>
        <w:t xml:space="preserve"> skrives: </w:t>
      </w:r>
      <w:proofErr w:type="spellStart"/>
      <w:r>
        <w:rPr>
          <w:rFonts w:ascii="Times New Roman" w:eastAsiaTheme="minorEastAsia" w:hAnsi="Times New Roman" w:cs="Times New Roman"/>
          <w:i/>
          <w:iCs/>
          <w:color w:val="00B0F0"/>
        </w:rPr>
        <w:t>rk23</w:t>
      </w:r>
      <w:proofErr w:type="spellEnd"/>
      <w:r w:rsidRPr="003D69A5">
        <w:rPr>
          <w:rFonts w:ascii="Times New Roman" w:eastAsiaTheme="minorEastAsia" w:hAnsi="Times New Roman" w:cs="Times New Roman"/>
          <w:i/>
          <w:iCs/>
          <w:color w:val="00B0F0"/>
        </w:rPr>
        <w:t>(</w:t>
      </w:r>
      <w:proofErr w:type="spellStart"/>
      <w:r>
        <w:rPr>
          <w:rFonts w:ascii="Times New Roman" w:eastAsiaTheme="minorEastAsia" w:hAnsi="Times New Roman" w:cs="Times New Roman"/>
          <w:i/>
          <w:iCs/>
          <w:color w:val="00B0F0"/>
        </w:rPr>
        <w:t>y-</w:t>
      </w:r>
      <w:r w:rsidRPr="003D69A5">
        <w:rPr>
          <w:rFonts w:ascii="Times New Roman" w:eastAsiaTheme="minorEastAsia" w:hAnsi="Times New Roman" w:cs="Times New Roman"/>
          <w:i/>
          <w:iCs/>
          <w:color w:val="00B0F0"/>
        </w:rPr>
        <w:t>x</w:t>
      </w:r>
      <w:r w:rsidRPr="003D69A5">
        <w:rPr>
          <w:rFonts w:ascii="Times New Roman" w:eastAsiaTheme="minorEastAsia" w:hAnsi="Times New Roman" w:cs="Times New Roman"/>
          <w:i/>
          <w:iCs/>
          <w:color w:val="00B0F0"/>
          <w:vertAlign w:val="superscript"/>
        </w:rPr>
        <w:t>2</w:t>
      </w:r>
      <w:r w:rsidRPr="003D69A5">
        <w:rPr>
          <w:rFonts w:ascii="Times New Roman" w:eastAsiaTheme="minorEastAsia" w:hAnsi="Times New Roman" w:cs="Times New Roman"/>
          <w:i/>
          <w:iCs/>
          <w:color w:val="00B0F0"/>
        </w:rPr>
        <w:t>+</w:t>
      </w:r>
      <w:r>
        <w:rPr>
          <w:rFonts w:ascii="Times New Roman" w:eastAsiaTheme="minorEastAsia" w:hAnsi="Times New Roman" w:cs="Times New Roman"/>
          <w:i/>
          <w:iCs/>
          <w:color w:val="00B0F0"/>
        </w:rPr>
        <w:t>1</w:t>
      </w:r>
      <w:r w:rsidRPr="003D69A5">
        <w:rPr>
          <w:rFonts w:ascii="Times New Roman" w:eastAsiaTheme="minorEastAsia" w:hAnsi="Times New Roman" w:cs="Times New Roman"/>
          <w:i/>
          <w:iCs/>
          <w:color w:val="00B0F0"/>
        </w:rPr>
        <w:t>,x,y</w:t>
      </w:r>
      <w:proofErr w:type="spellEnd"/>
      <w:r w:rsidRPr="003D69A5">
        <w:rPr>
          <w:rFonts w:ascii="Times New Roman" w:eastAsiaTheme="minorEastAsia" w:hAnsi="Times New Roman" w:cs="Times New Roman"/>
          <w:i/>
          <w:iCs/>
          <w:color w:val="00B0F0"/>
        </w:rPr>
        <w:t>,</w:t>
      </w:r>
      <w:r w:rsidRPr="003D69A5">
        <w:rPr>
          <w:rFonts w:ascii="Times New Roman" w:eastAsiaTheme="minorEastAsia" w:hAnsi="Times New Roman" w:cs="Times New Roman"/>
          <w:color w:val="00B0F0"/>
        </w:rPr>
        <w:t>{</w:t>
      </w:r>
      <w:r>
        <w:rPr>
          <w:rFonts w:ascii="Times New Roman" w:eastAsiaTheme="minorEastAsia" w:hAnsi="Times New Roman" w:cs="Times New Roman"/>
          <w:color w:val="00B0F0"/>
        </w:rPr>
        <w:t>0</w:t>
      </w:r>
      <w:r w:rsidRPr="003D69A5">
        <w:rPr>
          <w:rFonts w:ascii="Times New Roman" w:eastAsiaTheme="minorEastAsia" w:hAnsi="Times New Roman" w:cs="Times New Roman"/>
          <w:color w:val="00B0F0"/>
        </w:rPr>
        <w:t>,</w:t>
      </w:r>
      <w:r>
        <w:rPr>
          <w:rFonts w:ascii="Times New Roman" w:eastAsiaTheme="minorEastAsia" w:hAnsi="Times New Roman" w:cs="Times New Roman"/>
          <w:color w:val="00B0F0"/>
        </w:rPr>
        <w:t>3</w:t>
      </w:r>
      <w:r w:rsidRPr="003D69A5">
        <w:rPr>
          <w:rFonts w:ascii="Times New Roman" w:eastAsiaTheme="minorEastAsia" w:hAnsi="Times New Roman" w:cs="Times New Roman"/>
          <w:color w:val="00B0F0"/>
        </w:rPr>
        <w:t>},</w:t>
      </w:r>
      <w:r>
        <w:rPr>
          <w:rFonts w:ascii="Times New Roman" w:eastAsiaTheme="minorEastAsia" w:hAnsi="Times New Roman" w:cs="Times New Roman"/>
          <w:color w:val="00B0F0"/>
        </w:rPr>
        <w:t>0.5</w:t>
      </w:r>
      <w:r w:rsidRPr="003D69A5">
        <w:rPr>
          <w:rFonts w:ascii="Times New Roman" w:eastAsiaTheme="minorEastAsia" w:hAnsi="Times New Roman" w:cs="Times New Roman"/>
          <w:color w:val="00B0F0"/>
        </w:rPr>
        <w:t>,0.1,1)</w:t>
      </w:r>
      <w:r>
        <w:rPr>
          <w:rFonts w:ascii="Times New Roman" w:eastAsiaTheme="minorEastAsia" w:hAnsi="Times New Roman" w:cs="Times New Roman"/>
          <w:color w:val="000000" w:themeColor="text1"/>
        </w:rPr>
        <w:t>, hvorefter programmet svarer med en output-matrix:</w:t>
      </w:r>
    </w:p>
    <w:p w14:paraId="1BB73BFD" w14:textId="77777777" w:rsidR="00E507D1" w:rsidRDefault="00E507D1" w:rsidP="00E507D1">
      <w:pPr>
        <w:tabs>
          <w:tab w:val="left" w:pos="875"/>
        </w:tabs>
        <w:spacing w:line="360" w:lineRule="auto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noProof/>
          <w:color w:val="000000" w:themeColor="text1"/>
        </w:rPr>
        <w:drawing>
          <wp:inline distT="0" distB="0" distL="0" distR="0" wp14:anchorId="52B5F651" wp14:editId="29B771AC">
            <wp:extent cx="6116320" cy="282575"/>
            <wp:effectExtent l="0" t="0" r="5080" b="0"/>
            <wp:docPr id="287" name="Billede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Billede 287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116320" cy="282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852B8E" w14:textId="77777777" w:rsidR="00E507D1" w:rsidRPr="00B47C85" w:rsidRDefault="00E507D1" w:rsidP="00E507D1">
      <w:r>
        <w:rPr>
          <w:noProof/>
        </w:rPr>
        <w:drawing>
          <wp:inline distT="0" distB="0" distL="0" distR="0" wp14:anchorId="7D908AB4" wp14:editId="2D261693">
            <wp:extent cx="6116320" cy="299085"/>
            <wp:effectExtent l="0" t="0" r="5080" b="5715"/>
            <wp:docPr id="288" name="Billede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Billede 288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9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4CDD7" w14:textId="77777777" w:rsidR="00E507D1" w:rsidRDefault="00E507D1" w:rsidP="00E507D1"/>
    <w:p w14:paraId="6EB9701E" w14:textId="77777777" w:rsidR="00E507D1" w:rsidRPr="00B47C85" w:rsidRDefault="00E507D1" w:rsidP="00E507D1">
      <w:r>
        <w:t>som vi igen kan analysere yderlige.</w:t>
      </w:r>
    </w:p>
    <w:p w14:paraId="5B0F25E2" w14:textId="77777777" w:rsidR="00E507D1" w:rsidRPr="00D47046" w:rsidRDefault="00E507D1" w:rsidP="00E507D1">
      <w:pPr>
        <w:spacing w:line="360" w:lineRule="auto"/>
      </w:pPr>
    </w:p>
    <w:p w14:paraId="6F2D3A06" w14:textId="77777777" w:rsidR="00E507D1" w:rsidRDefault="00E507D1" w:rsidP="00E507D1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3517D9BD" w14:textId="77777777" w:rsidR="00E507D1" w:rsidRDefault="00E507D1" w:rsidP="00E507D1">
      <w:pPr>
        <w:pStyle w:val="Overskrift1"/>
        <w:spacing w:line="360" w:lineRule="auto"/>
      </w:pPr>
      <w:bookmarkStart w:id="12" w:name="_Toc95557127"/>
      <w:bookmarkStart w:id="13" w:name="_Toc96129344"/>
      <w:proofErr w:type="spellStart"/>
      <w:r w:rsidRPr="00D47046">
        <w:lastRenderedPageBreak/>
        <w:t>Bilag</w:t>
      </w:r>
      <w:r>
        <w:t>3</w:t>
      </w:r>
      <w:proofErr w:type="spellEnd"/>
      <w:r>
        <w:t xml:space="preserve">: </w:t>
      </w:r>
      <w:r w:rsidRPr="00D47046">
        <w:t>Numerisk løsning med GeoGebra</w:t>
      </w:r>
      <w:bookmarkEnd w:id="12"/>
      <w:bookmarkEnd w:id="13"/>
    </w:p>
    <w:p w14:paraId="05AF31FD" w14:textId="6F08EE51" w:rsidR="00312FA3" w:rsidRDefault="00E507D1" w:rsidP="00E507D1">
      <w:r>
        <w:t xml:space="preserve">På hjemmesiden </w:t>
      </w:r>
      <w:hyperlink r:id="rId20" w:history="1">
        <w:r w:rsidRPr="00626121">
          <w:rPr>
            <w:rStyle w:val="Hyperlink"/>
          </w:rPr>
          <w:t>www.geogebra.org</w:t>
        </w:r>
      </w:hyperlink>
      <w:r>
        <w:t xml:space="preserve"> ligger en række apps til både Eulers metode og til Runge-Kutta. Klik på ’Åbn’ og søge på Euler eller Runge-Kutta i søgefeltet.</w:t>
      </w:r>
    </w:p>
    <w:sectPr w:rsidR="00312FA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7D1"/>
    <w:rsid w:val="00312FA3"/>
    <w:rsid w:val="00413554"/>
    <w:rsid w:val="00CD414A"/>
    <w:rsid w:val="00E50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43402"/>
  <w15:chartTrackingRefBased/>
  <w15:docId w15:val="{8A52E9E7-854C-41C8-BD1A-F4ED5A0C9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507D1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E507D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507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E507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Standardskrifttypeiafsnit"/>
    <w:uiPriority w:val="99"/>
    <w:unhideWhenUsed/>
    <w:rsid w:val="00E507D1"/>
    <w:rPr>
      <w:color w:val="0563C1" w:themeColor="hyperlink"/>
      <w:u w:val="single"/>
    </w:rPr>
  </w:style>
  <w:style w:type="paragraph" w:styleId="Overskrift">
    <w:name w:val="TOC Heading"/>
    <w:basedOn w:val="Overskrift1"/>
    <w:next w:val="Normal"/>
    <w:uiPriority w:val="39"/>
    <w:unhideWhenUsed/>
    <w:qFormat/>
    <w:rsid w:val="00E507D1"/>
    <w:pPr>
      <w:spacing w:line="259" w:lineRule="auto"/>
      <w:outlineLvl w:val="9"/>
    </w:pPr>
    <w:rPr>
      <w:lang w:eastAsia="da-DK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E507D1"/>
    <w:pPr>
      <w:spacing w:after="100"/>
    </w:pPr>
  </w:style>
  <w:style w:type="paragraph" w:styleId="Indholdsfortegnelse2">
    <w:name w:val="toc 2"/>
    <w:basedOn w:val="Normal"/>
    <w:next w:val="Normal"/>
    <w:autoRedefine/>
    <w:uiPriority w:val="39"/>
    <w:unhideWhenUsed/>
    <w:rsid w:val="00E507D1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hyperlink" Target="http://www.geogebra.org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61AB6-88FF-4928-8418-1BF20B52E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396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Bjørn Grøn</dc:creator>
  <cp:keywords/>
  <dc:description/>
  <cp:lastModifiedBy>Bjørn Grøn</cp:lastModifiedBy>
  <cp:revision>1</cp:revision>
  <dcterms:created xsi:type="dcterms:W3CDTF">2022-02-19T01:12:00Z</dcterms:created>
  <dcterms:modified xsi:type="dcterms:W3CDTF">2022-02-19T01:17:00Z</dcterms:modified>
</cp:coreProperties>
</file>